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eastAsia" w:ascii="微软雅黑" w:hAnsi="微软雅黑" w:eastAsia="微软雅黑" w:cs="微软雅黑"/>
          <w:b/>
          <w:bCs/>
          <w:kern w:val="0"/>
          <w:sz w:val="32"/>
          <w:szCs w:val="32"/>
          <w:lang w:val="en-US" w:eastAsia="zh-CN" w:bidi="ar"/>
        </w:rPr>
      </w:pPr>
      <w:r>
        <w:rPr>
          <w:rFonts w:hint="eastAsia" w:ascii="微软雅黑" w:hAnsi="微软雅黑" w:eastAsia="微软雅黑" w:cs="微软雅黑"/>
          <w:b/>
          <w:bCs/>
          <w:kern w:val="0"/>
          <w:sz w:val="32"/>
          <w:szCs w:val="32"/>
          <w:lang w:val="en-US" w:eastAsia="zh-CN" w:bidi="ar"/>
        </w:rPr>
        <w:t>延期通知 | “图书馆杯”内蒙古自治区红色文献中英双语口语大赛</w:t>
      </w:r>
    </w:p>
    <w:p>
      <w:pPr>
        <w:keepNext w:val="0"/>
        <w:keepLines w:val="0"/>
        <w:widowControl/>
        <w:suppressLineNumbers w:val="0"/>
        <w:jc w:val="left"/>
        <w:rPr>
          <w:rFonts w:hint="eastAsia" w:ascii="微软雅黑" w:hAnsi="微软雅黑" w:eastAsia="微软雅黑" w:cs="微软雅黑"/>
          <w:kern w:val="0"/>
          <w:sz w:val="32"/>
          <w:szCs w:val="32"/>
          <w:lang w:val="en-US" w:eastAsia="zh-CN" w:bidi="ar"/>
        </w:rPr>
      </w:pPr>
    </w:p>
    <w:p>
      <w:pPr>
        <w:keepNext w:val="0"/>
        <w:keepLines w:val="0"/>
        <w:widowControl/>
        <w:suppressLineNumbers w:val="0"/>
        <w:jc w:val="center"/>
        <w:rPr>
          <w:rFonts w:hint="eastAsia" w:ascii="微软雅黑" w:hAnsi="微软雅黑" w:eastAsia="微软雅黑" w:cs="微软雅黑"/>
          <w:kern w:val="0"/>
          <w:sz w:val="24"/>
          <w:szCs w:val="24"/>
          <w:lang w:val="en-US" w:eastAsia="zh-CN" w:bidi="ar"/>
        </w:rPr>
      </w:pPr>
      <w:r>
        <w:rPr>
          <w:rFonts w:hint="eastAsia" w:ascii="微软雅黑" w:hAnsi="微软雅黑" w:eastAsia="微软雅黑" w:cs="微软雅黑"/>
          <w:kern w:val="0"/>
          <w:sz w:val="24"/>
          <w:szCs w:val="24"/>
          <w:lang w:val="en-US" w:eastAsia="zh-CN" w:bidi="ar"/>
        </w:rPr>
        <w:drawing>
          <wp:inline distT="0" distB="0" distL="114300" distR="114300">
            <wp:extent cx="4438650" cy="1889125"/>
            <wp:effectExtent l="0" t="0" r="0" b="15875"/>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4"/>
                    <a:stretch>
                      <a:fillRect/>
                    </a:stretch>
                  </pic:blipFill>
                  <pic:spPr>
                    <a:xfrm>
                      <a:off x="0" y="0"/>
                      <a:ext cx="4438650" cy="1889125"/>
                    </a:xfrm>
                    <a:prstGeom prst="rect">
                      <a:avLst/>
                    </a:prstGeom>
                    <a:noFill/>
                    <a:ln w="9525">
                      <a:noFill/>
                    </a:ln>
                  </pic:spPr>
                </pic:pic>
              </a:graphicData>
            </a:graphic>
          </wp:inline>
        </w:drawing>
      </w:r>
    </w:p>
    <w:p>
      <w:pPr>
        <w:keepNext w:val="0"/>
        <w:keepLines w:val="0"/>
        <w:widowControl/>
        <w:suppressLineNumbers w:val="0"/>
        <w:jc w:val="left"/>
        <w:rPr>
          <w:rFonts w:hint="eastAsia" w:ascii="微软雅黑" w:hAnsi="微软雅黑" w:eastAsia="微软雅黑" w:cs="微软雅黑"/>
          <w:kern w:val="0"/>
          <w:sz w:val="24"/>
          <w:szCs w:val="24"/>
          <w:lang w:val="en-US" w:eastAsia="zh-CN" w:bidi="ar"/>
        </w:rPr>
      </w:pPr>
    </w:p>
    <w:p>
      <w:pPr>
        <w:keepNext w:val="0"/>
        <w:keepLines w:val="0"/>
        <w:widowControl/>
        <w:suppressLineNumbers w:val="0"/>
        <w:jc w:val="center"/>
        <w:rPr>
          <w:rFonts w:hint="eastAsia" w:ascii="微软雅黑" w:hAnsi="微软雅黑" w:eastAsia="微软雅黑" w:cs="微软雅黑"/>
          <w:sz w:val="28"/>
          <w:szCs w:val="28"/>
        </w:rPr>
      </w:pPr>
      <w:r>
        <w:rPr>
          <w:rStyle w:val="5"/>
          <w:rFonts w:hint="eastAsia" w:ascii="微软雅黑" w:hAnsi="微软雅黑" w:eastAsia="微软雅黑" w:cs="微软雅黑"/>
          <w:sz w:val="28"/>
          <w:szCs w:val="28"/>
        </w:rPr>
        <w:t>-延期通知-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r>
        <w:rPr>
          <w:rFonts w:hint="eastAsia" w:ascii="微软雅黑" w:hAnsi="微软雅黑" w:eastAsia="微软雅黑" w:cs="微软雅黑"/>
        </w:rPr>
        <w:t>各图书馆：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6"/>
        <w:rPr>
          <w:rFonts w:hint="eastAsia" w:ascii="微软雅黑" w:hAnsi="微软雅黑" w:eastAsia="微软雅黑" w:cs="微软雅黑"/>
        </w:rPr>
      </w:pPr>
      <w:r>
        <w:rPr>
          <w:rFonts w:hint="eastAsia" w:ascii="微软雅黑" w:hAnsi="微软雅黑" w:eastAsia="微软雅黑" w:cs="微软雅黑"/>
        </w:rPr>
        <w:t>近期，受疫情影响，各单位宣传组织工作受限，组委会陆续收到参赛者及各组织单位的延期建议。经研究决定，</w:t>
      </w:r>
      <w:r>
        <w:rPr>
          <w:rStyle w:val="5"/>
          <w:rFonts w:hint="eastAsia" w:ascii="微软雅黑" w:hAnsi="微软雅黑" w:eastAsia="微软雅黑" w:cs="微软雅黑"/>
        </w:rPr>
        <w:t>“图书馆杯”内蒙古自治区红色文献中英双语口语大赛的网络初赛截止日期由2022年10月26日</w:t>
      </w:r>
      <w:r>
        <w:rPr>
          <w:rStyle w:val="5"/>
          <w:rFonts w:hint="eastAsia" w:ascii="微软雅黑" w:hAnsi="微软雅黑" w:eastAsia="微软雅黑" w:cs="微软雅黑"/>
          <w:color w:val="A22A2A"/>
        </w:rPr>
        <w:t>延长至2022年11月15日</w:t>
      </w:r>
      <w:r>
        <w:rPr>
          <w:rStyle w:val="5"/>
          <w:rFonts w:hint="eastAsia" w:ascii="微软雅黑" w:hAnsi="微软雅黑" w:eastAsia="微软雅黑" w:cs="微软雅黑"/>
        </w:rPr>
        <w:t>。</w:t>
      </w:r>
      <w:r>
        <w:rPr>
          <w:rFonts w:hint="eastAsia" w:ascii="微软雅黑" w:hAnsi="微软雅黑" w:eastAsia="微软雅黑" w:cs="微软雅黑"/>
        </w:rPr>
        <w:t>具体时间调整如下：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Style w:val="5"/>
          <w:rFonts w:hint="eastAsia" w:ascii="微软雅黑" w:hAnsi="微软雅黑" w:eastAsia="微软雅黑" w:cs="微软雅黑"/>
          <w:color w:val="A22A2A"/>
          <w:sz w:val="27"/>
          <w:szCs w:val="27"/>
        </w:rPr>
        <w:t>- 组织单位报名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rPr>
        <w:t>2022年9月26日至11月11日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Style w:val="5"/>
          <w:rFonts w:hint="eastAsia" w:ascii="微软雅黑" w:hAnsi="微软雅黑" w:eastAsia="微软雅黑" w:cs="微软雅黑"/>
          <w:color w:val="A22A2A"/>
          <w:sz w:val="27"/>
          <w:szCs w:val="27"/>
        </w:rPr>
        <w:t>- 选手报名/网络初赛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rPr>
        <w:t>2022年9月26日至11月15日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Style w:val="5"/>
          <w:rFonts w:hint="eastAsia" w:ascii="微软雅黑" w:hAnsi="微软雅黑" w:eastAsia="微软雅黑" w:cs="微软雅黑"/>
          <w:color w:val="A22A2A"/>
          <w:sz w:val="27"/>
          <w:szCs w:val="27"/>
        </w:rPr>
        <w:t>- 网络复赛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rPr>
        <w:t>2022年11月22日至12月6日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Style w:val="5"/>
          <w:rFonts w:hint="eastAsia" w:ascii="微软雅黑" w:hAnsi="微软雅黑" w:eastAsia="微软雅黑" w:cs="微软雅黑"/>
          <w:color w:val="A22A2A"/>
          <w:sz w:val="27"/>
          <w:szCs w:val="27"/>
        </w:rPr>
        <w:t>- 总决赛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rPr>
        <w:t>时间及地点视疫情情况，另行通知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rPr>
        <w:t>内蒙古自治区图书馆学会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rPr>
        <w:t>内蒙古自治区高等学校图书馆工作委员会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rPr>
      </w:pPr>
      <w:r>
        <w:rPr>
          <w:rFonts w:hint="eastAsia" w:ascii="微软雅黑" w:hAnsi="微软雅黑" w:eastAsia="微软雅黑" w:cs="微软雅黑"/>
        </w:rPr>
        <w:t>2022年10月19日</w:t>
      </w:r>
    </w:p>
    <w:p>
      <w:pPr>
        <w:keepNext w:val="0"/>
        <w:keepLines w:val="0"/>
        <w:widowControl/>
        <w:suppressLineNumbers w:val="0"/>
        <w:jc w:val="center"/>
        <w:rPr>
          <w:rFonts w:hint="eastAsia" w:ascii="微软雅黑" w:hAnsi="微软雅黑" w:eastAsia="微软雅黑" w:cs="微软雅黑"/>
          <w:b/>
          <w:bCs/>
          <w:color w:val="C11920"/>
        </w:rPr>
      </w:pPr>
      <w:r>
        <w:rPr>
          <w:rFonts w:hint="eastAsia" w:ascii="微软雅黑" w:hAnsi="微软雅黑" w:eastAsia="微软雅黑" w:cs="微软雅黑"/>
          <w:kern w:val="0"/>
          <w:sz w:val="24"/>
          <w:szCs w:val="24"/>
          <w:lang w:val="en-US" w:eastAsia="zh-CN" w:bidi="ar"/>
        </w:rPr>
        <w:drawing>
          <wp:inline distT="0" distB="0" distL="114300" distR="114300">
            <wp:extent cx="2767330" cy="4579620"/>
            <wp:effectExtent l="0" t="0" r="13970" b="11430"/>
            <wp:docPr id="8"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IMG_257"/>
                    <pic:cNvPicPr>
                      <a:picLocks noChangeAspect="1"/>
                    </pic:cNvPicPr>
                  </pic:nvPicPr>
                  <pic:blipFill>
                    <a:blip r:embed="rId5"/>
                    <a:stretch>
                      <a:fillRect/>
                    </a:stretch>
                  </pic:blipFill>
                  <pic:spPr>
                    <a:xfrm>
                      <a:off x="0" y="0"/>
                      <a:ext cx="2767330" cy="4579620"/>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5"/>
          <w:rFonts w:hint="default" w:ascii="微软雅黑" w:hAnsi="微软雅黑" w:eastAsia="微软雅黑" w:cs="微软雅黑"/>
          <w:kern w:val="2"/>
          <w:sz w:val="28"/>
          <w:szCs w:val="28"/>
          <w:lang w:val="en-US" w:eastAsia="zh-CN" w:bidi="ar-SA"/>
        </w:rPr>
      </w:pPr>
      <w:r>
        <w:rPr>
          <w:rStyle w:val="5"/>
          <w:rFonts w:hint="eastAsia" w:ascii="微软雅黑" w:hAnsi="微软雅黑" w:eastAsia="微软雅黑" w:cs="微软雅黑"/>
          <w:kern w:val="2"/>
          <w:sz w:val="28"/>
          <w:szCs w:val="28"/>
          <w:lang w:val="en-US" w:eastAsia="zh-CN" w:bidi="ar-SA"/>
        </w:rPr>
        <w:t>- 活动简介 -</w:t>
      </w:r>
    </w:p>
    <w:p>
      <w:pPr>
        <w:keepNext w:val="0"/>
        <w:keepLines w:val="0"/>
        <w:widowControl/>
        <w:suppressLineNumbers w:val="0"/>
        <w:jc w:val="left"/>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8"/>
        <w:rPr>
          <w:rFonts w:hint="eastAsia" w:ascii="微软雅黑" w:hAnsi="微软雅黑" w:eastAsia="微软雅黑" w:cs="微软雅黑"/>
        </w:rPr>
      </w:pPr>
      <w:r>
        <w:rPr>
          <w:rFonts w:hint="eastAsia" w:ascii="微软雅黑" w:hAnsi="微软雅黑" w:eastAsia="微软雅黑" w:cs="微软雅黑"/>
        </w:rPr>
        <w:t>2022年是中国共产党第二十次全国代表大会召开之年，回顾党的奋斗历程和所取得的伟大成就，坚定文化自信，向世界讲好中国故事，发挥图书馆在国内外文化交流中的推动作用，为各馆员和读者搭建起用外语传播中华文化的舞台，内蒙古自治区图书馆学会、内蒙古自治区高等学校图书馆工作委员会现联合我区各图书馆共同举办</w:t>
      </w:r>
      <w:r>
        <w:rPr>
          <w:rStyle w:val="5"/>
          <w:rFonts w:hint="eastAsia" w:ascii="微软雅黑" w:hAnsi="微软雅黑" w:eastAsia="微软雅黑" w:cs="微软雅黑"/>
          <w:color w:val="A22A2A"/>
        </w:rPr>
        <w:t>“图书馆杯”内蒙古自治区红色文献中英双语口语大赛</w:t>
      </w:r>
      <w:r>
        <w:rPr>
          <w:rFonts w:hint="eastAsia" w:ascii="微软雅黑" w:hAnsi="微软雅黑" w:eastAsia="微软雅黑" w:cs="微软雅黑"/>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8"/>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Style w:val="5"/>
          <w:rFonts w:hint="eastAsia" w:ascii="微软雅黑" w:hAnsi="微软雅黑" w:eastAsia="微软雅黑" w:cs="微软雅黑"/>
        </w:rPr>
        <w:t>扫码了解更多详情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rPr>
      </w:pPr>
      <w:r>
        <w:rPr>
          <w:rStyle w:val="5"/>
          <w:rFonts w:hint="eastAsia" w:ascii="微软雅黑" w:hAnsi="微软雅黑" w:eastAsia="微软雅黑" w:cs="微软雅黑"/>
        </w:rPr>
        <w:t>▼▼▼▼▼</w:t>
      </w:r>
    </w:p>
    <w:p>
      <w:pPr>
        <w:keepNext w:val="0"/>
        <w:keepLines w:val="0"/>
        <w:widowControl/>
        <w:suppressLineNumbers w:val="0"/>
        <w:jc w:val="center"/>
        <w:rPr>
          <w:rFonts w:hint="eastAsia" w:ascii="微软雅黑" w:hAnsi="微软雅黑" w:eastAsia="微软雅黑" w:cs="微软雅黑"/>
        </w:rPr>
      </w:pPr>
      <w:r>
        <w:rPr>
          <w:rFonts w:hint="eastAsia" w:ascii="微软雅黑" w:hAnsi="微软雅黑" w:eastAsia="微软雅黑" w:cs="微软雅黑"/>
          <w:color w:val="auto"/>
          <w:sz w:val="24"/>
          <w:szCs w:val="24"/>
          <w:u w:val="none"/>
        </w:rPr>
        <w:drawing>
          <wp:inline distT="0" distB="0" distL="114300" distR="114300">
            <wp:extent cx="4364355" cy="1857375"/>
            <wp:effectExtent l="0" t="0" r="17145" b="9525"/>
            <wp:docPr id="7" name="图片 5" descr="IMG_260">
              <a:hlinkClick xmlns:a="http://schemas.openxmlformats.org/drawingml/2006/main" r:id="rId6" tooltip="https://mp.weixin.qq.com/s/UprNSVucd7qSChcPu-xxf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IMG_260"/>
                    <pic:cNvPicPr>
                      <a:picLocks noChangeAspect="1"/>
                    </pic:cNvPicPr>
                  </pic:nvPicPr>
                  <pic:blipFill>
                    <a:blip r:embed="rId7"/>
                    <a:stretch>
                      <a:fillRect/>
                    </a:stretch>
                  </pic:blipFill>
                  <pic:spPr>
                    <a:xfrm>
                      <a:off x="0" y="0"/>
                      <a:ext cx="4364355" cy="18573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rPr>
          <w:rStyle w:val="5"/>
          <w:rFonts w:hint="eastAsia" w:ascii="微软雅黑" w:hAnsi="微软雅黑" w:eastAsia="微软雅黑" w:cs="微软雅黑"/>
          <w:kern w:val="2"/>
          <w:sz w:val="28"/>
          <w:szCs w:val="28"/>
          <w:lang w:val="en-US" w:eastAsia="zh-CN" w:bidi="ar-SA"/>
        </w:rPr>
      </w:pPr>
      <w:r>
        <w:rPr>
          <w:rStyle w:val="5"/>
          <w:rFonts w:hint="eastAsia" w:ascii="微软雅黑" w:hAnsi="微软雅黑" w:eastAsia="微软雅黑" w:cs="微软雅黑"/>
          <w:kern w:val="2"/>
          <w:sz w:val="28"/>
          <w:szCs w:val="28"/>
          <w:lang w:val="en-US" w:eastAsia="zh-CN" w:bidi="ar-SA"/>
        </w:rPr>
        <w:br w:type="page"/>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5"/>
          <w:rFonts w:hint="default" w:ascii="微软雅黑" w:hAnsi="微软雅黑" w:eastAsia="微软雅黑" w:cs="微软雅黑"/>
          <w:kern w:val="2"/>
          <w:sz w:val="28"/>
          <w:szCs w:val="28"/>
          <w:lang w:val="en-US" w:eastAsia="zh-CN" w:bidi="ar-SA"/>
        </w:rPr>
      </w:pPr>
      <w:r>
        <w:rPr>
          <w:rStyle w:val="5"/>
          <w:rFonts w:hint="eastAsia" w:ascii="微软雅黑" w:hAnsi="微软雅黑" w:eastAsia="微软雅黑" w:cs="微软雅黑"/>
          <w:kern w:val="2"/>
          <w:sz w:val="28"/>
          <w:szCs w:val="28"/>
          <w:lang w:val="en-US" w:eastAsia="zh-CN" w:bidi="ar-SA"/>
        </w:rPr>
        <w:t xml:space="preserve">- 特别提醒-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8"/>
        <w:rPr>
          <w:rFonts w:hint="eastAsia" w:ascii="微软雅黑" w:hAnsi="微软雅黑" w:eastAsia="微软雅黑" w:cs="微软雅黑"/>
        </w:rPr>
      </w:pPr>
      <w:r>
        <w:rPr>
          <w:rFonts w:hint="eastAsia" w:ascii="微软雅黑" w:hAnsi="微软雅黑" w:eastAsia="微软雅黑" w:cs="微软雅黑"/>
        </w:rPr>
        <w:t>（1）在“网络初赛”中，选手必须完整读完Part A、Part B和Part C，</w:t>
      </w:r>
      <w:r>
        <w:rPr>
          <w:rStyle w:val="5"/>
          <w:rFonts w:hint="eastAsia" w:ascii="微软雅黑" w:hAnsi="微软雅黑" w:eastAsia="微软雅黑" w:cs="微软雅黑"/>
        </w:rPr>
        <w:t>否则视为未完成比赛，无法参与后续评比</w:t>
      </w:r>
      <w:r>
        <w:rPr>
          <w:rFonts w:hint="eastAsia" w:ascii="微软雅黑" w:hAnsi="微软雅黑" w:eastAsia="微软雅黑" w:cs="微软雅黑"/>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8"/>
        <w:rPr>
          <w:rFonts w:hint="eastAsia" w:ascii="微软雅黑" w:hAnsi="微软雅黑" w:eastAsia="微软雅黑" w:cs="微软雅黑"/>
        </w:rPr>
      </w:pPr>
      <w:r>
        <w:rPr>
          <w:rFonts w:hint="eastAsia" w:ascii="微软雅黑" w:hAnsi="微软雅黑" w:eastAsia="微软雅黑" w:cs="微软雅黑"/>
        </w:rPr>
        <w:t>（2）在“网络初赛”中，请选手们</w:t>
      </w:r>
      <w:r>
        <w:rPr>
          <w:rStyle w:val="5"/>
          <w:rFonts w:hint="eastAsia" w:ascii="微软雅黑" w:hAnsi="微软雅黑" w:eastAsia="微软雅黑" w:cs="微软雅黑"/>
        </w:rPr>
        <w:t>切勿使用系统录音作弊，一旦发现将取消参赛成绩。</w:t>
      </w:r>
      <w:r>
        <w:rPr>
          <w:rFonts w:hint="eastAsia" w:ascii="微软雅黑" w:hAnsi="微软雅黑" w:eastAsia="微软雅黑" w:cs="微软雅黑"/>
        </w:rPr>
        <w:t>参赛过程中，大家可查看其它参赛选手的录音，如发现作弊行为，请大家进行录音举报。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48"/>
        <w:rPr>
          <w:rFonts w:hint="eastAsia" w:ascii="微软雅黑" w:hAnsi="微软雅黑" w:eastAsia="微软雅黑" w:cs="微软雅黑"/>
        </w:rPr>
      </w:pPr>
      <w:r>
        <w:rPr>
          <w:rFonts w:hint="eastAsia" w:ascii="微软雅黑" w:hAnsi="微软雅黑" w:eastAsia="微软雅黑" w:cs="微软雅黑"/>
        </w:rPr>
        <w:t>（3）如参赛过程中</w:t>
      </w:r>
      <w:r>
        <w:rPr>
          <w:rStyle w:val="5"/>
          <w:rFonts w:hint="eastAsia" w:ascii="微软雅黑" w:hAnsi="微软雅黑" w:eastAsia="微软雅黑" w:cs="微软雅黑"/>
        </w:rPr>
        <w:t>更改参赛组别或所属机构，已评测分数将会清零</w:t>
      </w:r>
      <w:r>
        <w:rPr>
          <w:rFonts w:hint="eastAsia" w:ascii="微软雅黑" w:hAnsi="微软雅黑" w:eastAsia="微软雅黑" w:cs="微软雅黑"/>
        </w:rPr>
        <w:t>，需重新进入比赛进行评测。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rPr>
          <w:rStyle w:val="5"/>
          <w:rFonts w:hint="eastAsia" w:ascii="微软雅黑" w:hAnsi="微软雅黑" w:eastAsia="微软雅黑" w:cs="微软雅黑"/>
          <w:kern w:val="2"/>
          <w:sz w:val="28"/>
          <w:szCs w:val="28"/>
          <w:lang w:val="en-US" w:eastAsia="zh-CN" w:bidi="ar-SA"/>
        </w:rPr>
      </w:pPr>
      <w:r>
        <w:rPr>
          <w:rStyle w:val="5"/>
          <w:rFonts w:hint="eastAsia" w:ascii="微软雅黑" w:hAnsi="微软雅黑" w:eastAsia="微软雅黑" w:cs="微软雅黑"/>
          <w:kern w:val="2"/>
          <w:sz w:val="28"/>
          <w:szCs w:val="28"/>
          <w:lang w:val="en-US" w:eastAsia="zh-CN" w:bidi="ar-SA"/>
        </w:rPr>
        <w:br w:type="page"/>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5"/>
          <w:rFonts w:hint="default" w:ascii="微软雅黑" w:hAnsi="微软雅黑" w:eastAsia="微软雅黑" w:cs="微软雅黑"/>
          <w:kern w:val="2"/>
          <w:sz w:val="28"/>
          <w:szCs w:val="28"/>
          <w:lang w:val="en-US" w:eastAsia="zh-CN" w:bidi="ar-SA"/>
        </w:rPr>
      </w:pPr>
      <w:r>
        <w:rPr>
          <w:rStyle w:val="5"/>
          <w:rFonts w:hint="eastAsia" w:ascii="微软雅黑" w:hAnsi="微软雅黑" w:eastAsia="微软雅黑" w:cs="微软雅黑"/>
          <w:kern w:val="2"/>
          <w:sz w:val="28"/>
          <w:szCs w:val="28"/>
          <w:lang w:val="en-US" w:eastAsia="zh-CN" w:bidi="ar-SA"/>
        </w:rPr>
        <w:t>- 联系方式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b/>
          <w:bCs/>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b/>
          <w:bCs/>
        </w:rPr>
        <w:t>- 活动官网 -</w:t>
      </w:r>
      <w:r>
        <w:rPr>
          <w:rFonts w:hint="eastAsia" w:ascii="微软雅黑" w:hAnsi="微软雅黑" w:eastAsia="微软雅黑" w:cs="微软雅黑"/>
          <w:kern w:val="0"/>
          <w:sz w:val="24"/>
          <w:szCs w:val="24"/>
          <w:lang w:val="en-US" w:eastAsia="zh-CN" w:bidi="ar"/>
        </w:rPr>
        <w:fldChar w:fldCharType="begin"/>
      </w:r>
      <w:r>
        <w:rPr>
          <w:rFonts w:hint="eastAsia" w:ascii="微软雅黑" w:hAnsi="微软雅黑" w:eastAsia="微软雅黑" w:cs="微软雅黑"/>
          <w:kern w:val="0"/>
          <w:sz w:val="24"/>
          <w:szCs w:val="24"/>
          <w:lang w:val="en-US" w:eastAsia="zh-CN" w:bidi="ar"/>
        </w:rPr>
        <w:instrText xml:space="preserve"> HYPERLINK "https://www.52met.com/nmg2022" \o "https://www.52met.com/nmg2022" \t "_blank" </w:instrText>
      </w:r>
      <w:r>
        <w:rPr>
          <w:rFonts w:hint="eastAsia" w:ascii="微软雅黑" w:hAnsi="微软雅黑" w:eastAsia="微软雅黑" w:cs="微软雅黑"/>
          <w:kern w:val="0"/>
          <w:sz w:val="24"/>
          <w:szCs w:val="24"/>
          <w:lang w:val="en-US" w:eastAsia="zh-CN" w:bidi="ar"/>
        </w:rPr>
        <w:fldChar w:fldCharType="separate"/>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Style w:val="6"/>
          <w:rFonts w:hint="eastAsia" w:ascii="微软雅黑" w:hAnsi="微软雅黑" w:eastAsia="微软雅黑" w:cs="微软雅黑"/>
        </w:rPr>
        <w:t>https://www.52met.com/nmg2022</w:t>
      </w:r>
    </w:p>
    <w:p>
      <w:pPr>
        <w:keepNext w:val="0"/>
        <w:keepLines w:val="0"/>
        <w:widowControl/>
        <w:suppressLineNumbers w:val="0"/>
        <w:jc w:val="center"/>
        <w:rPr>
          <w:rFonts w:hint="eastAsia" w:ascii="微软雅黑" w:hAnsi="微软雅黑" w:eastAsia="微软雅黑" w:cs="微软雅黑"/>
        </w:rPr>
      </w:pPr>
      <w:r>
        <w:rPr>
          <w:rFonts w:hint="eastAsia" w:ascii="微软雅黑" w:hAnsi="微软雅黑" w:eastAsia="微软雅黑" w:cs="微软雅黑"/>
          <w:kern w:val="0"/>
          <w:sz w:val="24"/>
          <w:szCs w:val="24"/>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b/>
          <w:bCs/>
        </w:rPr>
        <w:t>- 活动咨询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rPr>
        <w:t>杨老师 13316257877（微信同号）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Style w:val="5"/>
          <w:rFonts w:hint="eastAsia" w:ascii="微软雅黑" w:hAnsi="微软雅黑" w:eastAsia="微软雅黑" w:cs="微软雅黑"/>
        </w:rPr>
        <w:t>- 活动选手交流QQ群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rPr>
        <w:t>695295658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Style w:val="5"/>
          <w:rFonts w:hint="eastAsia" w:ascii="微软雅黑" w:hAnsi="微软雅黑" w:eastAsia="微软雅黑" w:cs="微软雅黑"/>
        </w:rPr>
        <w:t>- 组织单位交流QQ群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rPr>
        <w:t>693788027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rPr>
        <w:t>（限图书馆工作人员加入）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b/>
          <w:bCs/>
        </w:rPr>
        <w:t>- 服务热线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微软雅黑" w:hAnsi="微软雅黑" w:eastAsia="微软雅黑" w:cs="微软雅黑"/>
        </w:rPr>
      </w:pPr>
      <w:r>
        <w:rPr>
          <w:rFonts w:hint="eastAsia" w:ascii="微软雅黑" w:hAnsi="微软雅黑" w:eastAsia="微软雅黑" w:cs="微软雅黑"/>
        </w:rPr>
        <w:t>400-881-6535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微软雅黑" w:hAnsi="微软雅黑" w:eastAsia="微软雅黑" w:cs="微软雅黑"/>
        </w:rPr>
      </w:pPr>
    </w:p>
    <w:p>
      <w:pPr>
        <w:rPr>
          <w:rFonts w:hint="eastAsia" w:ascii="微软雅黑" w:hAnsi="微软雅黑" w:eastAsia="微软雅黑" w:cs="微软雅黑"/>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mZjY1Nzk1MmRkNGFiODc2N2QxMDRlZTAwOThjNzkifQ=="/>
  </w:docVars>
  <w:rsids>
    <w:rsidRoot w:val="74CD1DC4"/>
    <w:rsid w:val="25AF738D"/>
    <w:rsid w:val="74CD1D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png"/><Relationship Id="rId6" Type="http://schemas.openxmlformats.org/officeDocument/2006/relationships/hyperlink" Target="https://mp.weixin.qq.com/s/UprNSVucd7qSChcPu-xxfg" TargetMode="Externa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1149</Words>
  <Characters>1313</Characters>
  <Lines>0</Lines>
  <Paragraphs>0</Paragraphs>
  <TotalTime>3</TotalTime>
  <ScaleCrop>false</ScaleCrop>
  <LinksUpToDate>false</LinksUpToDate>
  <CharactersWithSpaces>1345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2022-10-21T11:02:00Z</dcterms:created>
  <dc:creator>开开</dc:creator>
  <cp:lastModifiedBy>Administrator</cp:lastModifiedBy>
  <dcterms:modified xsi:type="dcterms:W3CDTF">2022-10-21T11:10:32Z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21EE5D81E3BA4C77A364471D84C415CF</vt:lpwstr>
  </property>
</Properties>
</file>